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C00E8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C00E8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C00E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DC00E8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A3DC42" w14:textId="77777777" w:rsidR="00275E5B" w:rsidRDefault="00897BB7" w:rsidP="00275E5B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</w:rPr>
      </w:pPr>
      <w:r w:rsidRPr="001F148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110423102"/>
      <w:bookmarkStart w:id="1" w:name="_GoBack"/>
      <w:r w:rsidR="00585D2D">
        <w:rPr>
          <w:rFonts w:ascii="Arial" w:hAnsi="Arial"/>
          <w:b/>
          <w:bCs/>
          <w:i/>
          <w:iCs/>
          <w:sz w:val="20"/>
          <w:szCs w:val="20"/>
        </w:rPr>
        <w:t xml:space="preserve">Rozbudowa DW 969 Nowy Targ – </w:t>
      </w:r>
      <w:r w:rsidR="00585D2D">
        <w:rPr>
          <w:rFonts w:ascii="Arial" w:hAnsi="Arial"/>
          <w:b/>
          <w:bCs/>
          <w:i/>
          <w:iCs/>
          <w:sz w:val="20"/>
          <w:szCs w:val="20"/>
        </w:rPr>
        <w:br/>
        <w:t>Stary Sącz – etap II</w:t>
      </w:r>
      <w:r w:rsidR="00585D2D" w:rsidRPr="00A20E32">
        <w:rPr>
          <w:rFonts w:ascii="Arial" w:hAnsi="Arial" w:cs="Arial"/>
          <w:b/>
          <w:i/>
          <w:sz w:val="20"/>
          <w:szCs w:val="20"/>
        </w:rPr>
        <w:t xml:space="preserve"> – z podziałem na części</w:t>
      </w:r>
      <w:r w:rsidR="00585D2D">
        <w:rPr>
          <w:rFonts w:ascii="Arial" w:hAnsi="Arial" w:cs="Arial"/>
          <w:b/>
          <w:i/>
          <w:sz w:val="20"/>
          <w:szCs w:val="20"/>
        </w:rPr>
        <w:t xml:space="preserve">: </w:t>
      </w:r>
      <w:bookmarkStart w:id="2" w:name="_Hlk110422806"/>
    </w:p>
    <w:p w14:paraId="6E1E19FC" w14:textId="58500A31" w:rsidR="00275E5B" w:rsidRDefault="00275E5B" w:rsidP="00275E5B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</w:rPr>
      </w:pPr>
      <w:r w:rsidRPr="00275E5B">
        <w:rPr>
          <w:rFonts w:ascii="Arial" w:hAnsi="Arial" w:cs="Arial"/>
          <w:b/>
          <w:i/>
          <w:sz w:val="20"/>
          <w:szCs w:val="20"/>
          <w:highlight w:val="yellow"/>
        </w:rPr>
        <w:t>Część nr 2 – rozbudowa DW 969 w m. Grywałd i Krościenko nad Dunajcem</w:t>
      </w:r>
    </w:p>
    <w:bookmarkEnd w:id="0"/>
    <w:bookmarkEnd w:id="2"/>
    <w:bookmarkEnd w:id="1"/>
    <w:p w14:paraId="5AD51752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C00E8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C00E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C00E8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3" w:name="_Hlk69897779"/>
      <w:r w:rsidRPr="00DC00E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3"/>
    <w:p w14:paraId="41E45634" w14:textId="270ABCB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C00E8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C00E8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DC00E8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C00E8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C00E8">
        <w:rPr>
          <w:rFonts w:ascii="Arial" w:hAnsi="Arial" w:cs="Arial"/>
          <w:bCs/>
          <w:i/>
          <w:sz w:val="20"/>
          <w:szCs w:val="20"/>
        </w:rPr>
        <w:br/>
      </w:r>
      <w:r w:rsidRPr="00DC00E8">
        <w:rPr>
          <w:rFonts w:ascii="Arial" w:hAnsi="Arial" w:cs="Arial"/>
          <w:bCs/>
          <w:i/>
          <w:sz w:val="20"/>
          <w:szCs w:val="20"/>
        </w:rPr>
        <w:t>11</w:t>
      </w:r>
      <w:r w:rsidR="00D3361B" w:rsidRPr="00DC00E8">
        <w:rPr>
          <w:rFonts w:ascii="Arial" w:hAnsi="Arial" w:cs="Arial"/>
          <w:bCs/>
          <w:i/>
          <w:sz w:val="20"/>
          <w:szCs w:val="20"/>
        </w:rPr>
        <w:t>.03.</w:t>
      </w:r>
      <w:r w:rsidRPr="00DC00E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C00E8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Pr="00DC00E8">
        <w:rPr>
          <w:rFonts w:ascii="Arial" w:hAnsi="Arial" w:cs="Arial"/>
          <w:sz w:val="20"/>
          <w:szCs w:val="20"/>
        </w:rPr>
        <w:t>podatkowego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C00E8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C00E8">
        <w:rPr>
          <w:rFonts w:ascii="Arial" w:hAnsi="Arial" w:cs="Arial"/>
          <w:sz w:val="20"/>
          <w:szCs w:val="20"/>
        </w:rPr>
        <w:t>stawk</w:t>
      </w:r>
      <w:r w:rsidR="00813F39" w:rsidRPr="00DC00E8">
        <w:rPr>
          <w:rFonts w:ascii="Arial" w:hAnsi="Arial" w:cs="Arial"/>
          <w:sz w:val="20"/>
          <w:szCs w:val="20"/>
        </w:rPr>
        <w:t xml:space="preserve">a </w:t>
      </w:r>
      <w:r w:rsidRPr="00DC00E8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C00E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1F1481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F9FA85E" w14:textId="1305025C" w:rsidR="00DC00E8" w:rsidRPr="00DC00E8" w:rsidRDefault="00DC00E8" w:rsidP="00DC00E8">
      <w:pPr>
        <w:shd w:val="clear" w:color="auto" w:fill="FFFFFF"/>
        <w:tabs>
          <w:tab w:val="left" w:pos="851"/>
          <w:tab w:val="left" w:pos="3060"/>
        </w:tabs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148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Oświadczamy, że przedmiotowe zamówienie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wykonamy w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terminie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85D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daty zawarcia</w:t>
      </w:r>
      <w:r w:rsidR="00F45A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umowy, przy czym ni</w:t>
      </w:r>
      <w:r w:rsidR="006920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e później niż do dnia </w:t>
      </w:r>
      <w:r w:rsidR="007207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15.12</w:t>
      </w:r>
      <w:r w:rsidR="00C307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2023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1F49226A" w14:textId="77777777" w:rsidR="00897BB7" w:rsidRPr="00DC00E8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3B9FC45" w14:textId="77777777" w:rsidR="00897BB7" w:rsidRPr="00DC00E8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C00E8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E8B2946" w14:textId="54869DB6" w:rsidR="001F1481" w:rsidRPr="001F45FC" w:rsidRDefault="00897BB7" w:rsidP="001F45F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poziomego grubowarstwowego, dla którego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7207EB">
        <w:rPr>
          <w:rFonts w:ascii="Arial" w:eastAsia="Times New Roman" w:hAnsi="Arial" w:cs="Arial"/>
          <w:sz w:val="20"/>
          <w:szCs w:val="20"/>
          <w:lang w:eastAsia="ar-SA"/>
        </w:rPr>
        <w:t>60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D3361B" w:rsidRPr="00DC00E8">
        <w:rPr>
          <w:rFonts w:ascii="Arial" w:eastAsia="Times New Roman" w:hAnsi="Arial" w:cs="Times New Roman"/>
          <w:sz w:val="18"/>
          <w:szCs w:val="20"/>
          <w:lang w:eastAsia="ar-SA"/>
        </w:rPr>
        <w:t>.</w:t>
      </w:r>
    </w:p>
    <w:p w14:paraId="3C50A7AC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C231898" w14:textId="77777777" w:rsidR="00EA78C3" w:rsidRPr="00DC00E8" w:rsidRDefault="00EA78C3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SPOSÓB NAPRAWY USZKODZONEJ NAWIERZCHNI</w:t>
      </w:r>
    </w:p>
    <w:p w14:paraId="59733A09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4865BAA" w14:textId="52C620A5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Oświadczamy, że w okresie gwarancji i rękojmi będziemy dokonywać 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>wymian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y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warstwy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ścieralnej</w:t>
      </w:r>
      <w:r w:rsidR="00D3361B" w:rsidRPr="00DC00E8">
        <w:rPr>
          <w:rFonts w:ascii="Arial" w:eastAsia="Times New Roman" w:hAnsi="Arial" w:cs="Arial"/>
          <w:sz w:val="20"/>
          <w:szCs w:val="20"/>
          <w:lang w:val="x-none" w:eastAsia="ar-SA"/>
        </w:rPr>
        <w:br/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na całej szerokości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jezdni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 </w:t>
      </w:r>
      <w:r w:rsidR="007207EB" w:rsidRPr="007207EB">
        <w:rPr>
          <w:rFonts w:ascii="Arial" w:eastAsia="Times New Roman" w:hAnsi="Arial" w:cs="Arial"/>
          <w:bCs/>
          <w:sz w:val="20"/>
          <w:szCs w:val="20"/>
          <w:lang w:eastAsia="ar-SA"/>
        </w:rPr>
        <w:t>całej długości zakresu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,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na którym występują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naprawy (łaty),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>w przypadku</w:t>
      </w:r>
      <w:r w:rsidR="00D3361B"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br/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gdy </w:t>
      </w:r>
      <w:r w:rsidRPr="00DC00E8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powierzchnia napraw na </w:t>
      </w:r>
      <w:r w:rsidR="007207EB" w:rsidRPr="007207E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długości </w:t>
      </w:r>
      <w:r w:rsidR="00275E5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1 km </w:t>
      </w:r>
      <w:r w:rsidR="007207EB" w:rsidRPr="007207E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zakresu </w:t>
      </w:r>
      <w:r w:rsidR="007207E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robót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będzie wynosiła:</w:t>
      </w:r>
    </w:p>
    <w:p w14:paraId="21774DEB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val="x-none" w:eastAsia="ar-SA"/>
        </w:rPr>
      </w:pPr>
    </w:p>
    <w:p w14:paraId="6998C22D" w14:textId="19FE6D28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 tym zakresie wybrać jedną z opcji wskazanych w poniższej tabeli wstawiając X przy wybranej opcji):</w:t>
      </w:r>
    </w:p>
    <w:p w14:paraId="50AE4529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0DA8BF72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val="x-none"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</w:tblGrid>
      <w:tr w:rsidR="00EA78C3" w:rsidRPr="00DC00E8" w14:paraId="67021EC2" w14:textId="77777777" w:rsidTr="000D3984">
        <w:trPr>
          <w:trHeight w:val="841"/>
        </w:trPr>
        <w:tc>
          <w:tcPr>
            <w:tcW w:w="5103" w:type="dxa"/>
            <w:shd w:val="clear" w:color="auto" w:fill="D9D9D9"/>
            <w:vAlign w:val="center"/>
          </w:tcPr>
          <w:p w14:paraId="245E38B4" w14:textId="3F089F43" w:rsidR="00EA78C3" w:rsidRPr="00DC00E8" w:rsidRDefault="00EA78C3" w:rsidP="007207EB">
            <w:pPr>
              <w:tabs>
                <w:tab w:val="left" w:pos="284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Procentowa powierzchnia napraw na </w:t>
            </w:r>
            <w:r w:rsidR="007207EB" w:rsidRPr="007207E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całej długości zakresu</w:t>
            </w:r>
            <w:r w:rsidR="007207EB" w:rsidRPr="007207EB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determinująca wykonanie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wymian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y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warstwy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ścieralnej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na całej szerokości</w:t>
            </w:r>
            <w:r w:rsidRPr="00DC00E8">
              <w:rPr>
                <w:rFonts w:ascii="Arial" w:eastAsia="Calibri" w:hAnsi="Arial" w:cs="Arial"/>
                <w:sz w:val="14"/>
                <w:szCs w:val="14"/>
              </w:rPr>
              <w:t xml:space="preserve"> jezdni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 w:rsidR="000D3984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br/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</w:t>
            </w:r>
            <w:r w:rsidR="000D3984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</w:t>
            </w:r>
            <w:r w:rsidR="007207EB" w:rsidRPr="007207E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długości</w:t>
            </w:r>
            <w:r w:rsidR="00275E5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 1 km</w:t>
            </w:r>
            <w:r w:rsidR="007207EB" w:rsidRPr="007207E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 zakresu robót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,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na którym występują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naprawy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24EE05D" w14:textId="30C096CE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należy postawić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X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br/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przy jednej wybranej opcji</w:t>
            </w:r>
          </w:p>
        </w:tc>
      </w:tr>
      <w:tr w:rsidR="00EA78C3" w:rsidRPr="00DC00E8" w14:paraId="7A639E52" w14:textId="77777777" w:rsidTr="000D3984">
        <w:trPr>
          <w:trHeight w:val="477"/>
        </w:trPr>
        <w:tc>
          <w:tcPr>
            <w:tcW w:w="5103" w:type="dxa"/>
            <w:shd w:val="clear" w:color="auto" w:fill="auto"/>
            <w:vAlign w:val="center"/>
          </w:tcPr>
          <w:p w14:paraId="5762E38C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>powyżej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0615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66400237" w14:textId="77777777" w:rsidTr="000D3984">
        <w:trPr>
          <w:trHeight w:val="412"/>
        </w:trPr>
        <w:tc>
          <w:tcPr>
            <w:tcW w:w="5103" w:type="dxa"/>
            <w:shd w:val="clear" w:color="auto" w:fill="auto"/>
            <w:vAlign w:val="center"/>
          </w:tcPr>
          <w:p w14:paraId="5ABDADD1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4 %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218D9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2286859B" w14:textId="77777777" w:rsidTr="000D3984">
        <w:trPr>
          <w:trHeight w:val="417"/>
        </w:trPr>
        <w:tc>
          <w:tcPr>
            <w:tcW w:w="5103" w:type="dxa"/>
            <w:shd w:val="clear" w:color="auto" w:fill="auto"/>
            <w:vAlign w:val="center"/>
          </w:tcPr>
          <w:p w14:paraId="40A1D97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3 %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4 %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069C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50BC14E0" w14:textId="77777777" w:rsidTr="000D3984">
        <w:trPr>
          <w:trHeight w:val="409"/>
        </w:trPr>
        <w:tc>
          <w:tcPr>
            <w:tcW w:w="5103" w:type="dxa"/>
            <w:shd w:val="clear" w:color="auto" w:fill="auto"/>
            <w:vAlign w:val="center"/>
          </w:tcPr>
          <w:p w14:paraId="1DC05963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2 %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3 %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1E8C7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31DE78E0" w14:textId="77777777" w:rsidTr="000D3984">
        <w:trPr>
          <w:trHeight w:val="415"/>
        </w:trPr>
        <w:tc>
          <w:tcPr>
            <w:tcW w:w="5103" w:type="dxa"/>
            <w:shd w:val="clear" w:color="auto" w:fill="auto"/>
            <w:vAlign w:val="center"/>
          </w:tcPr>
          <w:p w14:paraId="5A79B582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1 %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2 %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517C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</w:tbl>
    <w:p w14:paraId="1DE56C2E" w14:textId="77777777" w:rsidR="00813F39" w:rsidRPr="00DC00E8" w:rsidRDefault="00813F39" w:rsidP="0080155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DC00E8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DC00E8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DC00E8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DC00E8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DC00E8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zawarty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FC33859" w14:textId="77777777" w:rsidR="000D3984" w:rsidRPr="00DD3D65" w:rsidRDefault="000D3984" w:rsidP="000D3984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F55748A" w14:textId="60DC9E92" w:rsidR="000D3984" w:rsidRPr="00FC676F" w:rsidRDefault="000D3984" w:rsidP="000D3984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585D2D">
        <w:rPr>
          <w:rFonts w:ascii="Arial" w:eastAsia="Times New Roman" w:hAnsi="Arial" w:cs="Arial"/>
          <w:sz w:val="20"/>
          <w:szCs w:val="20"/>
          <w:lang w:eastAsia="ar-SA"/>
        </w:rPr>
        <w:t>15</w:t>
      </w:r>
      <w:r w:rsidR="00275E5B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275E5B">
        <w:rPr>
          <w:rFonts w:ascii="Arial" w:eastAsia="Times New Roman" w:hAnsi="Arial" w:cs="Arial"/>
          <w:i/>
          <w:sz w:val="20"/>
          <w:szCs w:val="20"/>
          <w:lang w:eastAsia="ar-SA"/>
        </w:rPr>
        <w:t>sto pięćdziesiąt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C67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tysięcy złotych 00/100) </w:t>
      </w:r>
      <w:r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4C64B38A" w14:textId="77777777" w:rsidR="000D3984" w:rsidRPr="00FC676F" w:rsidRDefault="000D3984" w:rsidP="000D3984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C67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04B06CCC" w14:textId="77777777" w:rsidR="00D3361B" w:rsidRPr="00DC00E8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3E72162" w14:textId="74F86851" w:rsidR="00460F58" w:rsidRPr="00DC00E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DC00E8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49F074C" w14:textId="77777777" w:rsidR="009C2236" w:rsidRPr="00DC00E8" w:rsidRDefault="009C2236" w:rsidP="009C223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E7D1D1" w14:textId="40353920" w:rsidR="009C2236" w:rsidRPr="00DC00E8" w:rsidRDefault="009C2236" w:rsidP="009C223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  <w:szCs w:val="20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C00E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DC00E8">
        <w:rPr>
          <w:rFonts w:ascii="Arial" w:hAnsi="Arial" w:cs="Arial"/>
          <w:i/>
          <w:sz w:val="20"/>
          <w:szCs w:val="20"/>
        </w:rPr>
        <w:br/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DC00E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DC00E8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</w:p>
    <w:p w14:paraId="5D17F0D9" w14:textId="77777777" w:rsidR="00460F58" w:rsidRPr="00DC00E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DC00E8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C00E8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DC00E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C00E8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DC00E8">
        <w:rPr>
          <w:rFonts w:ascii="Arial" w:hAnsi="Arial" w:cs="Arial"/>
          <w:bCs/>
          <w:i/>
          <w:sz w:val="20"/>
          <w:szCs w:val="20"/>
        </w:rPr>
        <w:t xml:space="preserve"> </w:t>
      </w:r>
      <w:r w:rsidRPr="00DC00E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DC00E8">
        <w:rPr>
          <w:rFonts w:ascii="Arial" w:hAnsi="Arial" w:cs="Arial"/>
          <w:bCs/>
          <w:sz w:val="20"/>
          <w:szCs w:val="20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DC00E8" w:rsidRDefault="00BE7EB6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DC00E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DC00E8" w:rsidRDefault="00BE7EB6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DC00E8">
        <w:rPr>
          <w:rFonts w:ascii="Arial" w:eastAsia="Calibri" w:hAnsi="Arial" w:cs="Arial"/>
          <w:sz w:val="20"/>
          <w:szCs w:val="20"/>
        </w:rPr>
        <w:t>.................</w:t>
      </w:r>
      <w:r w:rsidR="00897BB7" w:rsidRPr="00DC00E8">
        <w:rPr>
          <w:rFonts w:ascii="Arial" w:eastAsia="Calibri" w:hAnsi="Arial" w:cs="Arial"/>
          <w:sz w:val="20"/>
          <w:szCs w:val="20"/>
        </w:rPr>
        <w:t>…</w:t>
      </w:r>
      <w:r w:rsidR="002D09A9" w:rsidRPr="00DC00E8">
        <w:rPr>
          <w:rFonts w:ascii="Arial" w:eastAsia="Calibri" w:hAnsi="Arial" w:cs="Arial"/>
          <w:sz w:val="20"/>
          <w:szCs w:val="20"/>
        </w:rPr>
        <w:t>.</w:t>
      </w:r>
      <w:r w:rsidR="00897BB7" w:rsidRPr="00DC00E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DC00E8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DC00E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DC00E8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DC00E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DC00E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DC00E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C00E8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1EEA0842" w14:textId="6505E534" w:rsidR="00EA78C3" w:rsidRPr="00DC00E8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3A25D2" w:rsidRPr="00DC00E8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1B40BE14" w14:textId="77777777" w:rsidR="001F45FC" w:rsidRPr="00C5003B" w:rsidRDefault="001F45FC" w:rsidP="001F45F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DC8B67F" w14:textId="77777777" w:rsidR="001F45FC" w:rsidRPr="009C3951" w:rsidRDefault="001F45FC" w:rsidP="001F45FC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80DE693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853775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515E13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9C3951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C3951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9C3951">
        <w:rPr>
          <w:rFonts w:ascii="Arial" w:hAnsi="Arial" w:cs="Arial"/>
          <w:i/>
          <w:sz w:val="20"/>
          <w:szCs w:val="20"/>
        </w:rPr>
        <w:t>rozporządzenia Rady (UE) nr 833/2014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31.07.2014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Ukrainie</w:t>
      </w:r>
      <w:r w:rsidRPr="009C3951">
        <w:rPr>
          <w:rFonts w:ascii="Arial" w:hAnsi="Arial" w:cs="Arial"/>
          <w:sz w:val="20"/>
          <w:szCs w:val="20"/>
        </w:rPr>
        <w:t xml:space="preserve"> w brzmieniu zmienionym / określonym </w:t>
      </w:r>
      <w:r w:rsidRPr="009C3951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9C3951">
        <w:rPr>
          <w:rFonts w:ascii="Arial" w:hAnsi="Arial" w:cs="Arial"/>
          <w:i/>
          <w:sz w:val="20"/>
          <w:szCs w:val="20"/>
        </w:rPr>
        <w:t>Rady (UE) nr 2022/576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08.04.2022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9C3951">
        <w:rPr>
          <w:rFonts w:ascii="Arial" w:hAnsi="Arial" w:cs="Arial"/>
          <w:i/>
          <w:sz w:val="20"/>
          <w:szCs w:val="20"/>
        </w:rPr>
        <w:br/>
      </w:r>
      <w:r w:rsidRPr="009C3951">
        <w:rPr>
          <w:rFonts w:ascii="Arial" w:hAnsi="Arial" w:cs="Arial"/>
          <w:i/>
          <w:sz w:val="20"/>
          <w:szCs w:val="20"/>
        </w:rPr>
        <w:lastRenderedPageBreak/>
        <w:t>nr 833/2014 dotyczącego środków ograniczających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9C3951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9C3951">
        <w:rPr>
          <w:rFonts w:ascii="Arial" w:eastAsia="Arial Unicode MS" w:hAnsi="Arial" w:cs="Arial"/>
          <w:i/>
          <w:sz w:val="20"/>
          <w:szCs w:val="20"/>
        </w:rPr>
        <w:t>u</w:t>
      </w:r>
      <w:r w:rsidRPr="009C3951">
        <w:rPr>
          <w:rFonts w:ascii="Arial" w:hAnsi="Arial" w:cs="Arial"/>
          <w:i/>
          <w:sz w:val="20"/>
          <w:szCs w:val="20"/>
        </w:rPr>
        <w:t xml:space="preserve">stawy </w:t>
      </w:r>
      <w:r w:rsidRPr="009C3951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9C3951">
        <w:rPr>
          <w:rFonts w:ascii="Arial" w:hAnsi="Arial" w:cs="Arial"/>
          <w:sz w:val="20"/>
          <w:szCs w:val="20"/>
        </w:rPr>
        <w:t xml:space="preserve">(zwanego </w:t>
      </w:r>
      <w:r w:rsidRPr="009C3951">
        <w:rPr>
          <w:rFonts w:ascii="Arial" w:hAnsi="Arial" w:cs="Arial"/>
          <w:sz w:val="20"/>
          <w:szCs w:val="20"/>
        </w:rPr>
        <w:br/>
        <w:t>dalej ustawą),</w:t>
      </w:r>
    </w:p>
    <w:p w14:paraId="336E56BF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hAnsi="Arial" w:cs="Arial"/>
          <w:sz w:val="20"/>
          <w:szCs w:val="20"/>
        </w:rPr>
        <w:t>tzn. jesteśmy / nie jesteśmy</w:t>
      </w:r>
    </w:p>
    <w:p w14:paraId="2B02ADB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0CEEE2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3D93B34D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65255F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FB9632F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br/>
        <w:t>pieniędzy oraz finansowaniu terroryzmu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mowa w art. 2 ustawy, lub będący taką jednostką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na listę rozstrzygającej o zastosowaniu środka, o którym mowa w art. 1 pkt 3 ustawy),</w:t>
      </w:r>
    </w:p>
    <w:p w14:paraId="061EFC96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6DCCB95E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61F031CC" w14:textId="77777777" w:rsidR="001F45FC" w:rsidRPr="009C3951" w:rsidRDefault="001F45FC" w:rsidP="001F45FC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9C3951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C3951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C3951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DC00E8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DC00E8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EA9AB3E" w:rsidR="00897BB7" w:rsidRPr="00DC00E8" w:rsidRDefault="000D3984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DC00E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A65734B">
                <wp:simplePos x="0" y="0"/>
                <wp:positionH relativeFrom="margin">
                  <wp:posOffset>3258820</wp:posOffset>
                </wp:positionH>
                <wp:positionV relativeFrom="paragraph">
                  <wp:posOffset>100965</wp:posOffset>
                </wp:positionV>
                <wp:extent cx="2832100" cy="4800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B3599E" w:rsidR="00897BB7" w:rsidRPr="001F45FC" w:rsidRDefault="00897BB7" w:rsidP="001F45FC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6.6pt;margin-top:7.95pt;width:223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" stroked="f">
                <v:textbox>
                  <w:txbxContent>
                    <w:p w14:paraId="20C9C615" w14:textId="56B3599E" w:rsidR="00897BB7" w:rsidRPr="001F45FC" w:rsidRDefault="00897BB7" w:rsidP="001F45FC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9B0FC" w14:textId="460310D6" w:rsidR="00A02ABA" w:rsidRDefault="00A02ABA" w:rsidP="00897BB7">
      <w:pPr>
        <w:spacing w:after="0" w:line="276" w:lineRule="auto"/>
      </w:pPr>
      <w:bookmarkStart w:id="5" w:name="_Hlk37412176"/>
      <w:bookmarkEnd w:id="5"/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83CF8" w14:textId="77777777" w:rsidR="00BE7EB6" w:rsidRDefault="00BE7EB6" w:rsidP="00897BB7">
      <w:pPr>
        <w:spacing w:after="0" w:line="240" w:lineRule="auto"/>
      </w:pPr>
      <w:r>
        <w:separator/>
      </w:r>
    </w:p>
  </w:endnote>
  <w:endnote w:type="continuationSeparator" w:id="0">
    <w:p w14:paraId="0058B244" w14:textId="77777777" w:rsidR="00BE7EB6" w:rsidRDefault="00BE7EB6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45A9F" w:rsidRPr="00F45A9F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45A9F" w:rsidRPr="00F45A9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FAB9F" w14:textId="77777777" w:rsidR="00BE7EB6" w:rsidRDefault="00BE7EB6" w:rsidP="00897BB7">
      <w:pPr>
        <w:spacing w:after="0" w:line="240" w:lineRule="auto"/>
      </w:pPr>
      <w:r>
        <w:separator/>
      </w:r>
    </w:p>
  </w:footnote>
  <w:footnote w:type="continuationSeparator" w:id="0">
    <w:p w14:paraId="7689E18B" w14:textId="77777777" w:rsidR="00BE7EB6" w:rsidRDefault="00BE7EB6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BE7EB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E7EB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E7EB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7A03E6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5D2D">
      <w:rPr>
        <w:rFonts w:ascii="Arial" w:hAnsi="Arial" w:cs="Arial"/>
        <w:bCs/>
        <w:sz w:val="16"/>
        <w:szCs w:val="16"/>
        <w:lang w:eastAsia="pl-PL"/>
      </w:rPr>
      <w:t>.</w:t>
    </w:r>
    <w:r w:rsidR="00275E5B">
      <w:rPr>
        <w:rFonts w:ascii="Arial" w:hAnsi="Arial" w:cs="Arial"/>
        <w:bCs/>
        <w:sz w:val="16"/>
        <w:szCs w:val="16"/>
        <w:lang w:eastAsia="pl-PL"/>
      </w:rPr>
      <w:t>2</w:t>
    </w:r>
    <w:r w:rsidR="00585D2D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BB2505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7207EB">
      <w:rPr>
        <w:rFonts w:ascii="Arial" w:hAnsi="Arial" w:cs="Arial"/>
        <w:sz w:val="16"/>
        <w:szCs w:val="16"/>
        <w:lang w:eastAsia="pl-PL"/>
      </w:rPr>
      <w:t>13</w:t>
    </w:r>
    <w:r w:rsidR="00585D2D">
      <w:rPr>
        <w:rFonts w:ascii="Arial" w:hAnsi="Arial" w:cs="Arial"/>
        <w:sz w:val="16"/>
        <w:szCs w:val="16"/>
        <w:lang w:eastAsia="pl-PL"/>
      </w:rPr>
      <w:t>0</w:t>
    </w:r>
    <w:r w:rsidR="00D443D4">
      <w:rPr>
        <w:rFonts w:ascii="Arial" w:hAnsi="Arial" w:cs="Arial"/>
        <w:sz w:val="16"/>
        <w:szCs w:val="16"/>
        <w:lang w:eastAsia="pl-PL"/>
      </w:rPr>
      <w:t>/22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C349C"/>
    <w:rsid w:val="000D3984"/>
    <w:rsid w:val="00126521"/>
    <w:rsid w:val="001C768C"/>
    <w:rsid w:val="001F1481"/>
    <w:rsid w:val="001F45FC"/>
    <w:rsid w:val="002437C2"/>
    <w:rsid w:val="00275E5B"/>
    <w:rsid w:val="002D09A9"/>
    <w:rsid w:val="00307715"/>
    <w:rsid w:val="0034355B"/>
    <w:rsid w:val="00366406"/>
    <w:rsid w:val="003A25D2"/>
    <w:rsid w:val="003B22B0"/>
    <w:rsid w:val="003B75C2"/>
    <w:rsid w:val="00460F58"/>
    <w:rsid w:val="004A6444"/>
    <w:rsid w:val="00515DC6"/>
    <w:rsid w:val="00585D2D"/>
    <w:rsid w:val="005D2D1D"/>
    <w:rsid w:val="00627D38"/>
    <w:rsid w:val="00676D73"/>
    <w:rsid w:val="0069201E"/>
    <w:rsid w:val="006E28E5"/>
    <w:rsid w:val="007207EB"/>
    <w:rsid w:val="0080155B"/>
    <w:rsid w:val="00813F39"/>
    <w:rsid w:val="00856AD8"/>
    <w:rsid w:val="00897BB7"/>
    <w:rsid w:val="009A7945"/>
    <w:rsid w:val="009C2236"/>
    <w:rsid w:val="009F28C6"/>
    <w:rsid w:val="00A02ABA"/>
    <w:rsid w:val="00A16F87"/>
    <w:rsid w:val="00AB4332"/>
    <w:rsid w:val="00AE1094"/>
    <w:rsid w:val="00AE1B1A"/>
    <w:rsid w:val="00AF6499"/>
    <w:rsid w:val="00B153AA"/>
    <w:rsid w:val="00B92135"/>
    <w:rsid w:val="00BD5ECE"/>
    <w:rsid w:val="00BE7EB6"/>
    <w:rsid w:val="00C2686A"/>
    <w:rsid w:val="00C30723"/>
    <w:rsid w:val="00C80DEB"/>
    <w:rsid w:val="00CE42AE"/>
    <w:rsid w:val="00D227D7"/>
    <w:rsid w:val="00D3361B"/>
    <w:rsid w:val="00D443D4"/>
    <w:rsid w:val="00DC00E8"/>
    <w:rsid w:val="00DD3D65"/>
    <w:rsid w:val="00E02EE1"/>
    <w:rsid w:val="00E50F19"/>
    <w:rsid w:val="00E54FC3"/>
    <w:rsid w:val="00E641DB"/>
    <w:rsid w:val="00E73B4E"/>
    <w:rsid w:val="00EA78C3"/>
    <w:rsid w:val="00F1618A"/>
    <w:rsid w:val="00F45A9F"/>
    <w:rsid w:val="00F65EBD"/>
    <w:rsid w:val="00F732AE"/>
    <w:rsid w:val="00FC200F"/>
    <w:rsid w:val="00FC6414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AECFAC6A-829A-4656-AF33-3410740B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D4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1709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28</cp:revision>
  <dcterms:created xsi:type="dcterms:W3CDTF">2021-04-21T06:54:00Z</dcterms:created>
  <dcterms:modified xsi:type="dcterms:W3CDTF">2022-12-29T10:07:00Z</dcterms:modified>
</cp:coreProperties>
</file>